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80" w:rsidRPr="00DC4480" w:rsidRDefault="00DB62FD" w:rsidP="00DC4480">
      <w:pPr>
        <w:widowControl w:val="0"/>
        <w:tabs>
          <w:tab w:val="left" w:pos="450"/>
        </w:tabs>
        <w:spacing w:after="0" w:line="240" w:lineRule="auto"/>
        <w:jc w:val="center"/>
        <w:outlineLvl w:val="0"/>
        <w:rPr>
          <w:rFonts w:asciiTheme="minorHAnsi" w:eastAsia="Times New Roman" w:hAnsiTheme="minorHAnsi" w:cs="Calibri"/>
          <w:b/>
          <w:bCs/>
          <w:szCs w:val="24"/>
        </w:rPr>
      </w:pPr>
      <w:r w:rsidRPr="00DC4480">
        <w:rPr>
          <w:rFonts w:asciiTheme="minorHAnsi" w:eastAsia="Times New Roman" w:hAnsiTheme="minorHAnsi" w:cs="Calibri"/>
          <w:b/>
          <w:bCs/>
          <w:szCs w:val="24"/>
        </w:rPr>
        <w:t>[DRAFT</w:t>
      </w:r>
      <w:r w:rsidR="00DC4480" w:rsidRPr="00DC4480">
        <w:rPr>
          <w:rFonts w:asciiTheme="minorHAnsi" w:eastAsia="Times New Roman" w:hAnsiTheme="minorHAnsi" w:cs="Calibri"/>
          <w:b/>
          <w:bCs/>
          <w:szCs w:val="24"/>
        </w:rPr>
        <w:t xml:space="preserve">: </w:t>
      </w:r>
      <w:r w:rsidR="001A4A3B">
        <w:rPr>
          <w:rFonts w:asciiTheme="minorHAnsi" w:eastAsia="Times New Roman" w:hAnsiTheme="minorHAnsi" w:cs="Calibri"/>
          <w:b/>
          <w:bCs/>
          <w:szCs w:val="24"/>
        </w:rPr>
        <w:t>November 22</w:t>
      </w:r>
      <w:bookmarkStart w:id="0" w:name="_GoBack"/>
      <w:bookmarkEnd w:id="0"/>
      <w:r w:rsidR="00DC4480" w:rsidRPr="00DC4480">
        <w:rPr>
          <w:rFonts w:asciiTheme="minorHAnsi" w:eastAsia="Times New Roman" w:hAnsiTheme="minorHAnsi" w:cs="Calibri"/>
          <w:b/>
          <w:bCs/>
          <w:szCs w:val="24"/>
        </w:rPr>
        <w:t>, 2016 version</w:t>
      </w:r>
      <w:r w:rsidRPr="00DC4480">
        <w:rPr>
          <w:rFonts w:asciiTheme="minorHAnsi" w:eastAsia="Times New Roman" w:hAnsiTheme="minorHAnsi" w:cs="Calibri"/>
          <w:b/>
          <w:bCs/>
          <w:szCs w:val="24"/>
        </w:rPr>
        <w:t>]</w:t>
      </w:r>
    </w:p>
    <w:p w:rsidR="00DC4480" w:rsidRPr="00DB62FD" w:rsidRDefault="00DB62FD" w:rsidP="00DC4480">
      <w:pPr>
        <w:widowControl w:val="0"/>
        <w:tabs>
          <w:tab w:val="left" w:pos="450"/>
        </w:tabs>
        <w:spacing w:after="0" w:line="240" w:lineRule="auto"/>
        <w:jc w:val="center"/>
        <w:outlineLvl w:val="0"/>
        <w:rPr>
          <w:rFonts w:asciiTheme="minorHAnsi" w:eastAsia="Times New Roman" w:hAnsiTheme="minorHAnsi" w:cs="Calibri"/>
          <w:b/>
          <w:bCs/>
          <w:sz w:val="32"/>
          <w:szCs w:val="32"/>
        </w:rPr>
      </w:pPr>
      <w:r w:rsidRPr="00DB62FD">
        <w:rPr>
          <w:rFonts w:asciiTheme="minorHAnsi" w:eastAsia="Times New Roman" w:hAnsiTheme="minorHAnsi" w:cs="Calibri"/>
          <w:b/>
          <w:bCs/>
          <w:sz w:val="32"/>
          <w:szCs w:val="32"/>
        </w:rPr>
        <w:t>Yale Summer Session (</w:t>
      </w:r>
      <w:proofErr w:type="spellStart"/>
      <w:r w:rsidRPr="00DB62FD">
        <w:rPr>
          <w:rFonts w:asciiTheme="minorHAnsi" w:eastAsia="Times New Roman" w:hAnsiTheme="minorHAnsi" w:cs="Calibri"/>
          <w:b/>
          <w:bCs/>
          <w:sz w:val="32"/>
          <w:szCs w:val="32"/>
        </w:rPr>
        <w:t>YSS</w:t>
      </w:r>
      <w:proofErr w:type="spellEnd"/>
      <w:r w:rsidRPr="00DB62FD">
        <w:rPr>
          <w:rFonts w:asciiTheme="minorHAnsi" w:eastAsia="Times New Roman" w:hAnsiTheme="minorHAnsi" w:cs="Calibri"/>
          <w:b/>
          <w:bCs/>
          <w:sz w:val="32"/>
          <w:szCs w:val="32"/>
        </w:rPr>
        <w:t>) Abroad Program Proposal</w:t>
      </w:r>
      <w:r w:rsidR="00DC4480">
        <w:rPr>
          <w:rFonts w:asciiTheme="minorHAnsi" w:eastAsia="Times New Roman" w:hAnsiTheme="minorHAnsi" w:cs="Calibri"/>
          <w:b/>
          <w:bCs/>
          <w:sz w:val="32"/>
          <w:szCs w:val="32"/>
        </w:rPr>
        <w:t xml:space="preserve"> </w:t>
      </w:r>
      <w:r w:rsidR="00EE69C1">
        <w:rPr>
          <w:rFonts w:asciiTheme="minorHAnsi" w:eastAsia="Times New Roman" w:hAnsiTheme="minorHAnsi" w:cs="Calibri"/>
          <w:b/>
          <w:bCs/>
          <w:sz w:val="32"/>
          <w:szCs w:val="32"/>
        </w:rPr>
        <w:t>Form</w:t>
      </w:r>
    </w:p>
    <w:p w:rsidR="00DB62FD" w:rsidRPr="00DB62FD" w:rsidRDefault="00DB62FD" w:rsidP="00DB62FD">
      <w:pPr>
        <w:widowControl w:val="0"/>
        <w:tabs>
          <w:tab w:val="left" w:pos="450"/>
        </w:tabs>
        <w:spacing w:after="0" w:line="240" w:lineRule="auto"/>
        <w:jc w:val="center"/>
        <w:outlineLvl w:val="0"/>
        <w:rPr>
          <w:rFonts w:asciiTheme="minorHAnsi" w:eastAsia="Times New Roman" w:hAnsiTheme="minorHAnsi" w:cs="Calibri"/>
          <w:b/>
          <w:bCs/>
          <w:sz w:val="28"/>
          <w:szCs w:val="28"/>
        </w:rPr>
      </w:pPr>
    </w:p>
    <w:p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Basic Description of the Program</w:t>
      </w:r>
    </w:p>
    <w:p w:rsidR="00DB62FD" w:rsidRPr="00DB62FD" w:rsidRDefault="00DB62FD" w:rsidP="00DB62FD">
      <w:pPr>
        <w:widowControl w:val="0"/>
        <w:tabs>
          <w:tab w:val="left" w:pos="898"/>
        </w:tabs>
        <w:spacing w:before="120"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Briefly describe the proposed program and its location(s). </w:t>
      </w:r>
    </w:p>
    <w:p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With what academic institution(s), co-sponsoring organization(s), or study abroad program provider will the program abroad take place? Describe the nature of your affiliation with said institution(s), if any up until this point?</w:t>
      </w:r>
    </w:p>
    <w:p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List sponsoring academic unit(s) at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University. Separate letter(s) of support needs to be supplied by the head(s) of each sponsoring unit.</w:t>
      </w:r>
    </w:p>
    <w:p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Dates of the program and desired duration. </w:t>
      </w:r>
      <w:r w:rsidRPr="00DB62FD">
        <w:rPr>
          <w:rFonts w:asciiTheme="minorHAnsi" w:eastAsia="Times New Roman" w:hAnsiTheme="minorHAnsi" w:cs="Calibri"/>
          <w:i/>
          <w:sz w:val="22"/>
          <w:szCs w:val="22"/>
        </w:rPr>
        <w:t xml:space="preserve">Note: </w:t>
      </w:r>
      <w:r w:rsidR="00DC4480">
        <w:rPr>
          <w:rFonts w:asciiTheme="minorHAnsi" w:eastAsia="Times New Roman" w:hAnsiTheme="minorHAnsi" w:cs="Calibri"/>
          <w:i/>
          <w:sz w:val="22"/>
          <w:szCs w:val="22"/>
        </w:rPr>
        <w:t>Yale programs in the summer must be at least four weeks long.</w:t>
      </w:r>
    </w:p>
    <w:p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Estimated number of participants and the target audience. Include minimum and maximum numbers that the program can accommodate and/or is ideal.</w:t>
      </w:r>
    </w:p>
    <w:p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are the student health and safety concerns or considerations in the proposed site of the program? What resources do you know of for addressing those considerations?</w:t>
      </w: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Rationale</w:t>
      </w:r>
    </w:p>
    <w:p w:rsidR="00DB62FD" w:rsidRPr="00DB62FD" w:rsidRDefault="00DB62FD" w:rsidP="00DB62FD">
      <w:pPr>
        <w:widowControl w:val="0"/>
        <w:numPr>
          <w:ilvl w:val="0"/>
          <w:numId w:val="4"/>
        </w:numPr>
        <w:tabs>
          <w:tab w:val="left" w:pos="898"/>
        </w:tabs>
        <w:spacing w:before="120" w:after="0" w:line="240" w:lineRule="auto"/>
        <w:ind w:left="446" w:hanging="446"/>
        <w:rPr>
          <w:rFonts w:asciiTheme="minorHAnsi" w:eastAsia="Times New Roman" w:hAnsiTheme="minorHAnsi" w:cs="Calibri"/>
          <w:sz w:val="22"/>
          <w:szCs w:val="22"/>
        </w:rPr>
      </w:pPr>
      <w:r w:rsidRPr="00DB62FD">
        <w:rPr>
          <w:rFonts w:asciiTheme="minorHAnsi" w:eastAsia="Times New Roman" w:hAnsiTheme="minorHAnsi" w:cs="Calibri"/>
          <w:sz w:val="22"/>
          <w:szCs w:val="22"/>
        </w:rPr>
        <w:t>What is the academic rationale for conducting this program abroad? How will the specific location(s) enhance the learning goals for the program?</w:t>
      </w:r>
    </w:p>
    <w:p w:rsidR="00DB62FD" w:rsidRPr="00DB62FD" w:rsidRDefault="00DB62FD" w:rsidP="00DB62FD">
      <w:pPr>
        <w:widowControl w:val="0"/>
        <w:numPr>
          <w:ilvl w:val="0"/>
          <w:numId w:val="4"/>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Explain how the program location(s) was chosen and evaluated. </w:t>
      </w:r>
    </w:p>
    <w:p w:rsidR="00DB62FD" w:rsidRPr="00DB62FD" w:rsidRDefault="00DB62FD" w:rsidP="00DB62FD">
      <w:pPr>
        <w:widowControl w:val="0"/>
        <w:numPr>
          <w:ilvl w:val="0"/>
          <w:numId w:val="4"/>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Is there any conflict or overlap with existing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sponsored programs abroad?</w:t>
      </w:r>
    </w:p>
    <w:p w:rsidR="00DB62FD" w:rsidRPr="00DB62FD" w:rsidRDefault="00DB62FD" w:rsidP="00DB62FD">
      <w:pPr>
        <w:widowControl w:val="0"/>
        <w:numPr>
          <w:ilvl w:val="0"/>
          <w:numId w:val="4"/>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evidence is there of student demand/need for this program?</w:t>
      </w: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C4480">
      <w:pPr>
        <w:widowControl w:val="0"/>
        <w:numPr>
          <w:ilvl w:val="0"/>
          <w:numId w:val="3"/>
        </w:numPr>
        <w:tabs>
          <w:tab w:val="left" w:pos="450"/>
        </w:tabs>
        <w:spacing w:after="0" w:line="240" w:lineRule="auto"/>
        <w:ind w:left="0" w:firstLine="0"/>
        <w:outlineLvl w:val="0"/>
        <w:rPr>
          <w:rFonts w:asciiTheme="minorHAnsi" w:eastAsia="Times New Roman" w:hAnsiTheme="minorHAnsi" w:cs="Calibri"/>
          <w:b/>
          <w:bCs/>
          <w:i/>
          <w:sz w:val="28"/>
          <w:szCs w:val="28"/>
        </w:rPr>
      </w:pPr>
      <w:r w:rsidRPr="00DB62FD">
        <w:rPr>
          <w:rFonts w:asciiTheme="minorHAnsi" w:eastAsia="Times New Roman" w:hAnsiTheme="minorHAnsi" w:cs="Calibri"/>
          <w:b/>
          <w:bCs/>
          <w:i/>
          <w:sz w:val="28"/>
          <w:szCs w:val="28"/>
        </w:rPr>
        <w:t>Eligibility</w:t>
      </w:r>
    </w:p>
    <w:p w:rsidR="00DB62FD" w:rsidRPr="00DB62FD" w:rsidRDefault="00DB62FD" w:rsidP="00DB62FD">
      <w:pPr>
        <w:widowControl w:val="0"/>
        <w:numPr>
          <w:ilvl w:val="1"/>
          <w:numId w:val="5"/>
        </w:numPr>
        <w:tabs>
          <w:tab w:val="left" w:pos="450"/>
        </w:tabs>
        <w:spacing w:before="120" w:after="0" w:line="240" w:lineRule="auto"/>
        <w:ind w:left="446" w:hanging="446"/>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Are there any academic requirements (e.g. minimum GPA, prerequisites, class standing, language level)? </w:t>
      </w:r>
      <w:r w:rsidRPr="00DB62FD">
        <w:rPr>
          <w:rFonts w:asciiTheme="minorHAnsi" w:eastAsia="Times New Roman" w:hAnsiTheme="minorHAnsi" w:cs="Calibri"/>
          <w:i/>
          <w:sz w:val="22"/>
          <w:szCs w:val="22"/>
        </w:rPr>
        <w:t xml:space="preserve">Note: </w:t>
      </w:r>
      <w:r>
        <w:rPr>
          <w:rFonts w:asciiTheme="minorHAnsi" w:eastAsia="Times New Roman" w:hAnsiTheme="minorHAnsi" w:cs="Calibri"/>
          <w:i/>
          <w:sz w:val="22"/>
          <w:szCs w:val="22"/>
        </w:rPr>
        <w:t>Yale</w:t>
      </w:r>
      <w:r w:rsidRPr="00DB62FD">
        <w:rPr>
          <w:rFonts w:asciiTheme="minorHAnsi" w:eastAsia="Times New Roman" w:hAnsiTheme="minorHAnsi" w:cs="Calibri"/>
          <w:i/>
          <w:sz w:val="22"/>
          <w:szCs w:val="22"/>
        </w:rPr>
        <w:t xml:space="preserve"> policy prohibits participation of students on academic or disciplinary probation.</w:t>
      </w:r>
    </w:p>
    <w:p w:rsidR="00DB62FD" w:rsidRPr="00DB62FD" w:rsidRDefault="00DB62FD" w:rsidP="00DB62FD">
      <w:pPr>
        <w:widowControl w:val="0"/>
        <w:numPr>
          <w:ilvl w:val="1"/>
          <w:numId w:val="5"/>
        </w:numPr>
        <w:tabs>
          <w:tab w:val="left" w:pos="450"/>
        </w:tabs>
        <w:spacing w:before="127" w:after="0" w:line="240" w:lineRule="auto"/>
        <w:ind w:left="450" w:hanging="45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Will the program be open to students from all departments? </w:t>
      </w:r>
      <w:r w:rsidRPr="00DB62FD">
        <w:rPr>
          <w:rFonts w:asciiTheme="minorHAnsi" w:eastAsia="Times New Roman" w:hAnsiTheme="minorHAnsi" w:cs="Calibri"/>
          <w:i/>
          <w:sz w:val="22"/>
          <w:szCs w:val="22"/>
        </w:rPr>
        <w:t>Note: We discourage the idea of opening programs to outside students from other universities and colleges until the program has run a few years.</w:t>
      </w:r>
    </w:p>
    <w:p w:rsidR="00DB62FD" w:rsidRPr="00DB62FD" w:rsidRDefault="00DC4480" w:rsidP="00DB62FD">
      <w:pPr>
        <w:widowControl w:val="0"/>
        <w:numPr>
          <w:ilvl w:val="1"/>
          <w:numId w:val="5"/>
        </w:numPr>
        <w:tabs>
          <w:tab w:val="left" w:pos="450"/>
          <w:tab w:val="left" w:pos="821"/>
        </w:tabs>
        <w:spacing w:before="125" w:after="0" w:line="240" w:lineRule="auto"/>
        <w:ind w:left="450" w:hanging="450"/>
        <w:rPr>
          <w:rFonts w:asciiTheme="minorHAnsi" w:eastAsia="Times New Roman" w:hAnsiTheme="minorHAnsi" w:cs="Calibri"/>
          <w:sz w:val="22"/>
          <w:szCs w:val="22"/>
        </w:rPr>
      </w:pPr>
      <w:r>
        <w:rPr>
          <w:rFonts w:asciiTheme="minorHAnsi" w:eastAsia="Times New Roman" w:hAnsiTheme="minorHAnsi" w:cs="Calibri"/>
          <w:sz w:val="22"/>
          <w:szCs w:val="22"/>
        </w:rPr>
        <w:t xml:space="preserve">NOTE:  The Dean of Summer Session </w:t>
      </w:r>
      <w:r w:rsidR="00DB62FD" w:rsidRPr="00DB62FD">
        <w:rPr>
          <w:rFonts w:asciiTheme="minorHAnsi" w:eastAsia="Times New Roman" w:hAnsiTheme="minorHAnsi" w:cs="Calibri"/>
          <w:sz w:val="22"/>
          <w:szCs w:val="22"/>
        </w:rPr>
        <w:t>will be responsible for making admi</w:t>
      </w:r>
      <w:r>
        <w:rPr>
          <w:rFonts w:asciiTheme="minorHAnsi" w:eastAsia="Times New Roman" w:hAnsiTheme="minorHAnsi" w:cs="Calibri"/>
          <w:sz w:val="22"/>
          <w:szCs w:val="22"/>
        </w:rPr>
        <w:t>ssions decisions to the program after first soliciting faculty input on the applicant pool.</w:t>
      </w: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Academic Program Abroad</w:t>
      </w:r>
    </w:p>
    <w:p w:rsidR="00DB62FD" w:rsidRPr="00DB62FD" w:rsidRDefault="00DB62FD" w:rsidP="00DB62FD">
      <w:pPr>
        <w:widowControl w:val="0"/>
        <w:spacing w:before="120"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Courses must be approved by the </w:t>
      </w:r>
      <w:r w:rsidR="00DC4480">
        <w:rPr>
          <w:rFonts w:asciiTheme="minorHAnsi" w:eastAsia="Times New Roman" w:hAnsiTheme="minorHAnsi" w:cs="Calibri"/>
          <w:sz w:val="22"/>
          <w:szCs w:val="22"/>
        </w:rPr>
        <w:t>Course of Study</w:t>
      </w:r>
      <w:r w:rsidRPr="00DB62FD">
        <w:rPr>
          <w:rFonts w:asciiTheme="minorHAnsi" w:eastAsia="Times New Roman" w:hAnsiTheme="minorHAnsi" w:cs="Calibri"/>
          <w:sz w:val="22"/>
          <w:szCs w:val="22"/>
        </w:rPr>
        <w:t xml:space="preserve"> Committee if this proposal is approved.</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Briefly describe the overall instructional program. Outline the instructional schedule and provide the classroom contact hours. </w:t>
      </w:r>
      <w:r w:rsidRPr="00DB62FD">
        <w:rPr>
          <w:rFonts w:asciiTheme="minorHAnsi" w:eastAsia="Times New Roman" w:hAnsiTheme="minorHAnsi" w:cs="Calibri"/>
          <w:i/>
          <w:sz w:val="22"/>
          <w:szCs w:val="22"/>
        </w:rPr>
        <w:t xml:space="preserve">Note: Pedagogical time outside of a classroom setting (museum tours, meetings with local authorities, etc.) and other experiential learning opportunities such as internships, service learning, etc. should also be considered.  </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How many credits will each participant be required to take?</w:t>
      </w:r>
    </w:p>
    <w:p w:rsidR="00DB62FD" w:rsidRPr="00DB62FD" w:rsidRDefault="00DB62FD" w:rsidP="00DB62FD">
      <w:pPr>
        <w:widowControl w:val="0"/>
        <w:numPr>
          <w:ilvl w:val="0"/>
          <w:numId w:val="6"/>
        </w:numPr>
        <w:tabs>
          <w:tab w:val="left" w:pos="898"/>
        </w:tabs>
        <w:spacing w:before="127"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Indicate whether students will be enrolled in:</w:t>
      </w:r>
    </w:p>
    <w:p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Courses taught by an accompanying U.S. faculty member?</w:t>
      </w:r>
    </w:p>
    <w:p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lastRenderedPageBreak/>
        <w:t>Provide draft syllabi for courses that will be taught.</w:t>
      </w:r>
    </w:p>
    <w:p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CV and/or list of qualifications of instructors.</w:t>
      </w:r>
    </w:p>
    <w:p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Regular host university courses?</w:t>
      </w:r>
    </w:p>
    <w:p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description of university, range of courses offered, and illustrative courses descriptions.</w:t>
      </w:r>
    </w:p>
    <w:p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Special courses for international students taught by host country faculty?</w:t>
      </w:r>
    </w:p>
    <w:p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Provide course descriptions for courses that will be taught and the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equivalent course.</w:t>
      </w:r>
    </w:p>
    <w:p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CV and/or list of qualifications of instructors.</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Which major, distribution or other requirements can be satisfied on the program?</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Who will determine students’ grades and on what basis (if not included in draft syllabus)?</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classroom or other teaching facilities on-site and what type of contract will be necessary to use them.</w:t>
      </w:r>
    </w:p>
    <w:p w:rsidR="00DB62FD" w:rsidRPr="00DB62FD" w:rsidRDefault="00DB62FD" w:rsidP="00DB62FD">
      <w:pPr>
        <w:widowControl w:val="0"/>
        <w:numPr>
          <w:ilvl w:val="0"/>
          <w:numId w:val="6"/>
        </w:numPr>
        <w:tabs>
          <w:tab w:val="left" w:pos="898"/>
        </w:tabs>
        <w:spacing w:before="127"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Which other faculty members have you consulted with in developing this proposal?</w:t>
      </w:r>
    </w:p>
    <w:p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Do you envision that this program will be offered more than once? On what timeframe/cycle? Do you know of other faculty members at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who could serve as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Directors in future or alternate years?</w:t>
      </w:r>
    </w:p>
    <w:p w:rsidR="00DB62FD" w:rsidRPr="00DB62FD" w:rsidRDefault="00DB62FD" w:rsidP="00DB62FD">
      <w:pPr>
        <w:widowControl w:val="0"/>
        <w:tabs>
          <w:tab w:val="left" w:pos="898"/>
        </w:tabs>
        <w:spacing w:after="0" w:line="240" w:lineRule="auto"/>
        <w:jc w:val="both"/>
        <w:rPr>
          <w:rFonts w:asciiTheme="minorHAnsi" w:eastAsia="Times New Roman" w:hAnsiTheme="minorHAnsi" w:cs="Calibri"/>
          <w:sz w:val="22"/>
          <w:szCs w:val="22"/>
        </w:rPr>
      </w:pPr>
    </w:p>
    <w:p w:rsidR="00DB62FD" w:rsidRPr="00DB62FD" w:rsidRDefault="00DB62FD" w:rsidP="00DB62FD">
      <w:pPr>
        <w:widowControl w:val="0"/>
        <w:tabs>
          <w:tab w:val="left" w:pos="898"/>
        </w:tabs>
        <w:spacing w:after="0" w:line="240" w:lineRule="auto"/>
        <w:jc w:val="both"/>
        <w:rPr>
          <w:rFonts w:asciiTheme="minorHAnsi" w:eastAsia="Times New Roman" w:hAnsiTheme="minorHAnsi" w:cs="Calibri"/>
          <w:sz w:val="22"/>
          <w:szCs w:val="22"/>
        </w:rPr>
      </w:pPr>
    </w:p>
    <w:p w:rsidR="00DB62FD" w:rsidRPr="00DB62FD" w:rsidRDefault="00DB62FD" w:rsidP="00DB62FD">
      <w:pPr>
        <w:widowControl w:val="0"/>
        <w:spacing w:after="0" w:line="240" w:lineRule="auto"/>
        <w:rPr>
          <w:rFonts w:asciiTheme="minorHAnsi" w:eastAsia="Times New Roman" w:hAnsiTheme="minorHAnsi" w:cs="Calibri"/>
          <w:b/>
          <w:i/>
          <w:sz w:val="22"/>
          <w:szCs w:val="22"/>
        </w:rPr>
      </w:pPr>
      <w:r w:rsidRPr="00DB62FD">
        <w:rPr>
          <w:rFonts w:asciiTheme="minorHAnsi" w:eastAsia="Times New Roman" w:hAnsiTheme="minorHAnsi" w:cs="Calibri"/>
          <w:b/>
          <w:i/>
          <w:sz w:val="28"/>
          <w:szCs w:val="28"/>
        </w:rPr>
        <w:t>Student Learning and Development</w:t>
      </w:r>
    </w:p>
    <w:p w:rsidR="00DB62FD" w:rsidRPr="00DB62FD" w:rsidRDefault="00DB62FD" w:rsidP="00DB62FD">
      <w:pPr>
        <w:widowControl w:val="0"/>
        <w:numPr>
          <w:ilvl w:val="0"/>
          <w:numId w:val="7"/>
        </w:numPr>
        <w:tabs>
          <w:tab w:val="left" w:pos="821"/>
        </w:tabs>
        <w:spacing w:before="12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how the program will assist students in developing cross-cultural competencies. How will students be brought into direct contact with the host culture?</w:t>
      </w:r>
    </w:p>
    <w:p w:rsidR="00DB62FD" w:rsidRPr="00DB62FD" w:rsidRDefault="00DB62FD" w:rsidP="00DB62FD">
      <w:pPr>
        <w:widowControl w:val="0"/>
        <w:numPr>
          <w:ilvl w:val="0"/>
          <w:numId w:val="7"/>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Indicate how the program incorporates the program site into its pedagogy.</w:t>
      </w:r>
    </w:p>
    <w:p w:rsidR="00DB62FD" w:rsidRPr="00DB62FD" w:rsidRDefault="00DB62FD" w:rsidP="00DB62FD">
      <w:pPr>
        <w:widowControl w:val="0"/>
        <w:numPr>
          <w:ilvl w:val="0"/>
          <w:numId w:val="7"/>
        </w:numPr>
        <w:tabs>
          <w:tab w:val="left" w:pos="898"/>
        </w:tabs>
        <w:spacing w:before="137" w:after="0" w:line="274" w:lineRule="exact"/>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If applicable, how will the program provide language development appropriate to the mission of the program?</w:t>
      </w:r>
    </w:p>
    <w:p w:rsidR="00DB62FD" w:rsidRPr="00DB62FD" w:rsidRDefault="00DB62FD" w:rsidP="00DB62FD">
      <w:pPr>
        <w:widowControl w:val="0"/>
        <w:numPr>
          <w:ilvl w:val="0"/>
          <w:numId w:val="7"/>
        </w:numPr>
        <w:tabs>
          <w:tab w:val="left" w:pos="898"/>
        </w:tabs>
        <w:spacing w:before="134" w:after="0" w:line="274" w:lineRule="exact"/>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how the students' international experiences might be integrated upon return to campus.</w:t>
      </w:r>
    </w:p>
    <w:p w:rsidR="00DB62FD" w:rsidRPr="00DB62FD" w:rsidRDefault="00DB62FD" w:rsidP="00DB62FD">
      <w:pPr>
        <w:widowControl w:val="0"/>
        <w:tabs>
          <w:tab w:val="left" w:pos="400"/>
        </w:tabs>
        <w:spacing w:after="0" w:line="240" w:lineRule="auto"/>
        <w:outlineLvl w:val="0"/>
        <w:rPr>
          <w:rFonts w:asciiTheme="minorHAnsi" w:eastAsia="Times New Roman" w:hAnsiTheme="minorHAnsi" w:cs="Calibri"/>
          <w:sz w:val="22"/>
          <w:szCs w:val="22"/>
        </w:rPr>
      </w:pPr>
    </w:p>
    <w:p w:rsidR="00DB62FD" w:rsidRPr="00DB62FD" w:rsidRDefault="00DB62FD" w:rsidP="00DB62FD">
      <w:pPr>
        <w:widowControl w:val="0"/>
        <w:tabs>
          <w:tab w:val="left" w:pos="400"/>
        </w:tabs>
        <w:spacing w:after="0" w:line="240" w:lineRule="auto"/>
        <w:outlineLvl w:val="0"/>
        <w:rPr>
          <w:rFonts w:asciiTheme="minorHAnsi" w:eastAsia="Times New Roman" w:hAnsiTheme="minorHAnsi" w:cs="Calibri"/>
          <w:sz w:val="22"/>
          <w:szCs w:val="22"/>
        </w:rPr>
      </w:pPr>
    </w:p>
    <w:p w:rsidR="00DB62FD" w:rsidRPr="00DB62FD" w:rsidRDefault="00DB62FD" w:rsidP="00DB62FD">
      <w:pPr>
        <w:widowControl w:val="0"/>
        <w:numPr>
          <w:ilvl w:val="0"/>
          <w:numId w:val="3"/>
        </w:numPr>
        <w:tabs>
          <w:tab w:val="left" w:pos="360"/>
          <w:tab w:val="left" w:pos="450"/>
        </w:tabs>
        <w:spacing w:after="0" w:line="240" w:lineRule="auto"/>
        <w:ind w:left="450" w:hanging="450"/>
        <w:outlineLvl w:val="0"/>
        <w:rPr>
          <w:rFonts w:asciiTheme="minorHAnsi" w:eastAsia="Times New Roman" w:hAnsiTheme="minorHAnsi" w:cs="Calibri"/>
          <w:i/>
          <w:sz w:val="28"/>
          <w:szCs w:val="28"/>
        </w:rPr>
      </w:pPr>
      <w:r w:rsidRPr="00DB62FD">
        <w:rPr>
          <w:rFonts w:asciiTheme="minorHAnsi" w:eastAsia="Times New Roman" w:hAnsiTheme="minorHAnsi" w:cs="Calibri"/>
          <w:b/>
          <w:bCs/>
          <w:i/>
          <w:sz w:val="28"/>
          <w:szCs w:val="28"/>
        </w:rPr>
        <w:t>Visa Issues</w:t>
      </w:r>
    </w:p>
    <w:p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Will the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Director(s) or students require visas to participate in the program? Be sure to include information on visa requirements for both US and non-US citizens</w:t>
      </w:r>
      <w:r w:rsidRPr="00DB62FD">
        <w:rPr>
          <w:rFonts w:asciiTheme="minorHAnsi" w:eastAsia="Times New Roman" w:hAnsiTheme="minorHAnsi" w:cs="Calibri"/>
          <w:i/>
          <w:sz w:val="22"/>
          <w:szCs w:val="22"/>
        </w:rPr>
        <w:t xml:space="preserve">. Note:  As part of the approval process this information may need to be verified through direct contact with consulates as visa policies change frequently and many countries have very specific rules about student visas even for very short programs.  This can be a legal liability if students and </w:t>
      </w:r>
      <w:r w:rsidR="000B146F">
        <w:rPr>
          <w:rFonts w:asciiTheme="minorHAnsi" w:eastAsia="Times New Roman" w:hAnsiTheme="minorHAnsi" w:cs="Calibri"/>
          <w:i/>
          <w:sz w:val="22"/>
          <w:szCs w:val="22"/>
        </w:rPr>
        <w:t>Program</w:t>
      </w:r>
      <w:r w:rsidRPr="00DB62FD">
        <w:rPr>
          <w:rFonts w:asciiTheme="minorHAnsi" w:eastAsia="Times New Roman" w:hAnsiTheme="minorHAnsi" w:cs="Calibri"/>
          <w:i/>
          <w:sz w:val="22"/>
          <w:szCs w:val="22"/>
        </w:rPr>
        <w:t xml:space="preserve"> Directors do not travel with appropriate visas.</w:t>
      </w:r>
    </w:p>
    <w:p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visas are required, is it possible to do a group visa process or do students have to apply individually?</w:t>
      </w:r>
    </w:p>
    <w:p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visas are required what is the cost of the student visa and how long does it take to obtain the visa?</w:t>
      </w:r>
    </w:p>
    <w:p w:rsidR="00DB62FD" w:rsidRPr="00DB62FD" w:rsidRDefault="00DB62FD" w:rsidP="00DB62FD">
      <w:pPr>
        <w:widowControl w:val="0"/>
        <w:spacing w:before="9" w:after="0" w:line="240" w:lineRule="auto"/>
        <w:rPr>
          <w:rFonts w:asciiTheme="minorHAnsi" w:eastAsia="Times New Roman" w:hAnsiTheme="minorHAnsi" w:cs="Calibri"/>
          <w:sz w:val="22"/>
          <w:szCs w:val="22"/>
        </w:rPr>
      </w:pPr>
    </w:p>
    <w:p w:rsidR="00DB62FD" w:rsidRPr="00DB62FD" w:rsidRDefault="00DB62FD" w:rsidP="00DB62FD">
      <w:pPr>
        <w:widowControl w:val="0"/>
        <w:spacing w:before="9"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3"/>
        </w:numPr>
        <w:tabs>
          <w:tab w:val="left" w:pos="360"/>
        </w:tabs>
        <w:spacing w:after="0" w:line="240" w:lineRule="auto"/>
        <w:ind w:left="360" w:hanging="360"/>
        <w:outlineLvl w:val="0"/>
        <w:rPr>
          <w:rFonts w:asciiTheme="minorHAnsi" w:eastAsia="Times New Roman" w:hAnsiTheme="minorHAnsi" w:cs="Calibri"/>
          <w:sz w:val="28"/>
          <w:szCs w:val="28"/>
        </w:rPr>
      </w:pPr>
      <w:r w:rsidRPr="00DB62FD">
        <w:rPr>
          <w:rFonts w:asciiTheme="minorHAnsi" w:eastAsia="Times New Roman" w:hAnsiTheme="minorHAnsi" w:cs="Calibri"/>
          <w:b/>
          <w:bCs/>
          <w:sz w:val="28"/>
          <w:szCs w:val="28"/>
        </w:rPr>
        <w:t>Orientation Programming</w:t>
      </w:r>
    </w:p>
    <w:p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pre-departure orientation. How many sessions? When they will be held? Who will conduct them? Content? Assignments to be given?</w:t>
      </w:r>
    </w:p>
    <w:p w:rsidR="00DB62FD" w:rsidRPr="00DB62FD" w:rsidRDefault="00DB62FD" w:rsidP="00DB62FD">
      <w:pPr>
        <w:widowControl w:val="0"/>
        <w:numPr>
          <w:ilvl w:val="1"/>
          <w:numId w:val="3"/>
        </w:numPr>
        <w:tabs>
          <w:tab w:val="left" w:pos="360"/>
        </w:tabs>
        <w:spacing w:before="13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on-site orientation. Who will conduct it? What is the content? Distinguish between academic preparation sessions and those that focus on logistics.</w:t>
      </w:r>
    </w:p>
    <w:p w:rsidR="00DB62FD" w:rsidRPr="00DB62FD" w:rsidRDefault="00DB62FD" w:rsidP="00DB62FD">
      <w:pPr>
        <w:widowControl w:val="0"/>
        <w:spacing w:before="9" w:after="0" w:line="240" w:lineRule="auto"/>
        <w:rPr>
          <w:rFonts w:asciiTheme="minorHAnsi" w:eastAsia="Times New Roman" w:hAnsiTheme="minorHAnsi" w:cs="Calibri"/>
          <w:sz w:val="22"/>
          <w:szCs w:val="22"/>
        </w:rPr>
      </w:pPr>
    </w:p>
    <w:p w:rsidR="00DB62FD" w:rsidRPr="00DB62FD" w:rsidRDefault="00DB62FD" w:rsidP="00DB62FD">
      <w:pPr>
        <w:widowControl w:val="0"/>
        <w:spacing w:before="9"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3"/>
        </w:numPr>
        <w:tabs>
          <w:tab w:val="left" w:pos="36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Support Services Abroad</w:t>
      </w:r>
    </w:p>
    <w:p w:rsidR="00DB62FD" w:rsidRPr="00DB62FD" w:rsidRDefault="00DB62FD" w:rsidP="00DB62FD">
      <w:pPr>
        <w:widowControl w:val="0"/>
        <w:numPr>
          <w:ilvl w:val="1"/>
          <w:numId w:val="3"/>
        </w:numPr>
        <w:tabs>
          <w:tab w:val="left" w:pos="360"/>
        </w:tabs>
        <w:spacing w:before="125"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Will the faculty member(s) leading this program be available to students at all time (24 hours a day)?  If so, provide </w:t>
      </w:r>
      <w:r w:rsidRPr="00DB62FD">
        <w:rPr>
          <w:rFonts w:asciiTheme="minorHAnsi" w:eastAsia="Times New Roman" w:hAnsiTheme="minorHAnsi" w:cs="Calibri"/>
          <w:sz w:val="22"/>
          <w:szCs w:val="22"/>
        </w:rPr>
        <w:lastRenderedPageBreak/>
        <w:t>evidence of his/her preparation to serve as the primary contact for student support including medical and emergency concerns.</w:t>
      </w:r>
    </w:p>
    <w:p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not, describe the office or individual overseas who will address students’ logistical, academic, personal, medical, and emergency concerns.</w:t>
      </w:r>
    </w:p>
    <w:p w:rsidR="00DB62FD" w:rsidRPr="00DB62FD" w:rsidRDefault="00DB62FD" w:rsidP="00DB62FD">
      <w:pPr>
        <w:widowControl w:val="0"/>
        <w:numPr>
          <w:ilvl w:val="1"/>
          <w:numId w:val="3"/>
        </w:numPr>
        <w:tabs>
          <w:tab w:val="left" w:pos="360"/>
        </w:tabs>
        <w:spacing w:before="124"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Who will be available to assist the primary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 if he or she falls ill or has to respond to one student in need and is therefore separated from the rest of the student group?</w:t>
      </w:r>
    </w:p>
    <w:p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Please describe the on-site support services while abroad available to students with disabilities and/or students from diverse backgrounds.</w:t>
      </w:r>
    </w:p>
    <w:p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2"/>
        </w:numPr>
        <w:tabs>
          <w:tab w:val="left" w:pos="333"/>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Health, Safety and Security</w:t>
      </w:r>
    </w:p>
    <w:p w:rsidR="00DB62FD" w:rsidRPr="00DB62FD" w:rsidRDefault="00DB62FD" w:rsidP="00DB62FD">
      <w:pPr>
        <w:widowControl w:val="0"/>
        <w:tabs>
          <w:tab w:val="left" w:pos="9159"/>
          <w:tab w:val="left" w:pos="9360"/>
        </w:tabs>
        <w:spacing w:before="120" w:after="0" w:line="240" w:lineRule="auto"/>
        <w:rPr>
          <w:rFonts w:ascii="Times New Roman" w:eastAsia="Times New Roman" w:hAnsi="Times New Roman" w:cs="Times New Roman"/>
          <w:szCs w:val="24"/>
        </w:rPr>
      </w:pPr>
      <w:r w:rsidRPr="00DB62FD">
        <w:rPr>
          <w:rFonts w:asciiTheme="minorHAnsi" w:eastAsia="Times New Roman" w:hAnsiTheme="minorHAnsi" w:cs="Calibri"/>
          <w:sz w:val="22"/>
          <w:szCs w:val="22"/>
        </w:rPr>
        <w:t xml:space="preserve">Review the Country Specific Information Sheet(s) for your destination(s) on the </w:t>
      </w:r>
      <w:hyperlink r:id="rId6" w:history="1">
        <w:r w:rsidRPr="00DB62FD">
          <w:rPr>
            <w:rFonts w:asciiTheme="minorHAnsi" w:eastAsia="Times New Roman" w:hAnsiTheme="minorHAnsi" w:cs="Calibri"/>
            <w:color w:val="0563C1" w:themeColor="hyperlink"/>
            <w:sz w:val="22"/>
            <w:szCs w:val="22"/>
            <w:u w:val="single"/>
          </w:rPr>
          <w:t>State Department’s Office of American Citizens Services and Crisis Management (ACS) website</w:t>
        </w:r>
      </w:hyperlink>
      <w:r w:rsidRPr="00DB62FD">
        <w:rPr>
          <w:rFonts w:asciiTheme="minorHAnsi" w:eastAsia="Times New Roman" w:hAnsiTheme="minorHAnsi" w:cs="Calibri"/>
          <w:sz w:val="22"/>
          <w:szCs w:val="22"/>
        </w:rPr>
        <w:t xml:space="preserve"> and the </w:t>
      </w:r>
      <w:hyperlink r:id="rId7" w:history="1">
        <w:r w:rsidRPr="00DB62FD">
          <w:rPr>
            <w:rFonts w:asciiTheme="minorHAnsi" w:eastAsia="Times New Roman" w:hAnsiTheme="minorHAnsi" w:cs="Calibri"/>
            <w:color w:val="0563C1" w:themeColor="hyperlink"/>
            <w:sz w:val="22"/>
            <w:szCs w:val="22"/>
            <w:u w:val="single"/>
          </w:rPr>
          <w:t>Center for Disease Control’s Health Information for Travelers webpage</w:t>
        </w:r>
      </w:hyperlink>
      <w:r w:rsidRPr="00DB62FD">
        <w:rPr>
          <w:rFonts w:ascii="Times New Roman" w:eastAsia="Times New Roman" w:hAnsi="Times New Roman" w:cs="Times New Roman"/>
          <w:szCs w:val="24"/>
        </w:rPr>
        <w:t>.</w:t>
      </w:r>
      <w:r w:rsidR="000B146F">
        <w:rPr>
          <w:rFonts w:ascii="Times New Roman" w:eastAsia="Times New Roman" w:hAnsi="Times New Roman" w:cs="Times New Roman"/>
          <w:szCs w:val="24"/>
        </w:rPr>
        <w:t xml:space="preserve">  </w:t>
      </w:r>
      <w:r w:rsidR="000B146F" w:rsidRPr="000B146F">
        <w:rPr>
          <w:rFonts w:asciiTheme="minorHAnsi" w:eastAsia="Times New Roman" w:hAnsiTheme="minorHAnsi" w:cs="Calibri"/>
          <w:sz w:val="22"/>
          <w:szCs w:val="22"/>
        </w:rPr>
        <w:t xml:space="preserve">Also review </w:t>
      </w:r>
      <w:hyperlink r:id="rId8" w:history="1">
        <w:r w:rsidR="000B146F" w:rsidRPr="000B146F">
          <w:rPr>
            <w:rStyle w:val="Hyperlink"/>
            <w:rFonts w:asciiTheme="minorHAnsi" w:eastAsia="Times New Roman" w:hAnsiTheme="minorHAnsi" w:cs="Calibri"/>
            <w:sz w:val="22"/>
            <w:szCs w:val="22"/>
          </w:rPr>
          <w:t>Yale’s Travel Policy page</w:t>
        </w:r>
      </w:hyperlink>
      <w:r w:rsidR="000B146F" w:rsidRPr="000B146F">
        <w:rPr>
          <w:rFonts w:asciiTheme="minorHAnsi" w:eastAsia="Times New Roman" w:hAnsiTheme="minorHAnsi" w:cs="Calibri"/>
          <w:sz w:val="22"/>
          <w:szCs w:val="22"/>
        </w:rPr>
        <w:t>.</w:t>
      </w:r>
    </w:p>
    <w:p w:rsidR="00DB62FD" w:rsidRPr="00DB62FD" w:rsidRDefault="00DB62FD" w:rsidP="00DB62FD">
      <w:pPr>
        <w:widowControl w:val="0"/>
        <w:tabs>
          <w:tab w:val="left" w:pos="9159"/>
          <w:tab w:val="left" w:pos="9360"/>
        </w:tabs>
        <w:spacing w:before="120"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List the risk factors associated with the program location(s) and how these risks will be mitigated.</w:t>
      </w:r>
    </w:p>
    <w:p w:rsidR="00DB62FD" w:rsidRPr="00DB62FD" w:rsidRDefault="00DB62FD" w:rsidP="00DB62FD">
      <w:pPr>
        <w:widowControl w:val="0"/>
        <w:numPr>
          <w:ilvl w:val="1"/>
          <w:numId w:val="2"/>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What safety and security preparation will be provided to the group? What security measures will be taken on their behalf?</w:t>
      </w:r>
    </w:p>
    <w:p w:rsidR="00DB62FD" w:rsidRPr="00DB62FD" w:rsidRDefault="00DB62FD" w:rsidP="00DB62FD">
      <w:pPr>
        <w:widowControl w:val="0"/>
        <w:numPr>
          <w:ilvl w:val="1"/>
          <w:numId w:val="2"/>
        </w:numPr>
        <w:tabs>
          <w:tab w:val="left" w:pos="360"/>
        </w:tabs>
        <w:spacing w:before="125" w:after="0" w:line="240" w:lineRule="auto"/>
        <w:ind w:left="360"/>
        <w:jc w:val="both"/>
        <w:rPr>
          <w:rFonts w:asciiTheme="minorHAnsi" w:eastAsia="Times New Roman" w:hAnsiTheme="minorHAnsi" w:cs="Calibri"/>
          <w:sz w:val="22"/>
          <w:szCs w:val="22"/>
        </w:rPr>
      </w:pPr>
      <w:r w:rsidRPr="00DB62FD">
        <w:rPr>
          <w:rFonts w:asciiTheme="minorHAnsi" w:eastAsia="Times New Roman" w:hAnsiTheme="minorHAnsi" w:cs="Calibri"/>
          <w:sz w:val="22"/>
          <w:szCs w:val="22"/>
        </w:rPr>
        <w:t>List the location of the nearest hospitals, clinics or other health faculties staffed by English speaking health care professionals in the vicinity of the proposed program location(s).</w:t>
      </w:r>
    </w:p>
    <w:p w:rsidR="00DB62FD" w:rsidRPr="00DB62FD" w:rsidRDefault="00DB62FD" w:rsidP="00DB62FD">
      <w:pPr>
        <w:widowControl w:val="0"/>
        <w:numPr>
          <w:ilvl w:val="1"/>
          <w:numId w:val="2"/>
        </w:numPr>
        <w:tabs>
          <w:tab w:val="left" w:pos="360"/>
        </w:tabs>
        <w:spacing w:before="128" w:after="0" w:line="240" w:lineRule="auto"/>
        <w:ind w:left="0" w:firstLine="0"/>
        <w:rPr>
          <w:rFonts w:asciiTheme="minorHAnsi" w:eastAsia="Times New Roman" w:hAnsiTheme="minorHAnsi" w:cs="Calibri"/>
          <w:sz w:val="22"/>
          <w:szCs w:val="22"/>
        </w:rPr>
      </w:pPr>
      <w:r w:rsidRPr="00DB62FD">
        <w:rPr>
          <w:rFonts w:asciiTheme="minorHAnsi" w:eastAsia="Times New Roman" w:hAnsiTheme="minorHAnsi" w:cs="Calibri"/>
          <w:sz w:val="22"/>
          <w:szCs w:val="22"/>
        </w:rPr>
        <w:t>What, if any, access is available locally to English speaking mental healthcare providers?</w:t>
      </w:r>
    </w:p>
    <w:p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1"/>
        </w:numPr>
        <w:tabs>
          <w:tab w:val="left" w:pos="359"/>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Supplementary Activities and Logistics</w:t>
      </w:r>
    </w:p>
    <w:p w:rsidR="00DB62FD" w:rsidRPr="00DB62FD" w:rsidRDefault="00DB62FD" w:rsidP="00DB62FD">
      <w:pPr>
        <w:widowControl w:val="0"/>
        <w:numPr>
          <w:ilvl w:val="1"/>
          <w:numId w:val="1"/>
        </w:numPr>
        <w:tabs>
          <w:tab w:val="left" w:pos="360"/>
          <w:tab w:val="left" w:pos="450"/>
        </w:tabs>
        <w:spacing w:before="120" w:after="0" w:line="240" w:lineRule="auto"/>
        <w:ind w:left="0" w:firstLine="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excursions or group activities and how they directly complement the academic program.</w:t>
      </w:r>
    </w:p>
    <w:p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any relationships you propose to facilitate such visits, including contracting outside travel companies, etc.</w:t>
      </w:r>
    </w:p>
    <w:p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How will students travel between their accommodations and class?</w:t>
      </w:r>
    </w:p>
    <w:p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What type of transportation will be use on excursions, etc.?</w:t>
      </w:r>
    </w:p>
    <w:p w:rsidR="00DB62FD" w:rsidRPr="00DB62FD" w:rsidRDefault="00DB62FD" w:rsidP="00DB62FD">
      <w:pPr>
        <w:widowControl w:val="0"/>
        <w:tabs>
          <w:tab w:val="left" w:pos="450"/>
        </w:tabs>
        <w:spacing w:after="0" w:line="240" w:lineRule="auto"/>
        <w:rPr>
          <w:rFonts w:asciiTheme="minorHAnsi" w:eastAsia="Times New Roman" w:hAnsiTheme="minorHAnsi" w:cs="Calibri"/>
          <w:sz w:val="22"/>
          <w:szCs w:val="22"/>
        </w:rPr>
      </w:pPr>
    </w:p>
    <w:p w:rsidR="00DB62FD" w:rsidRPr="00DB62FD" w:rsidRDefault="00DB62FD" w:rsidP="00DB62FD">
      <w:pPr>
        <w:widowControl w:val="0"/>
        <w:tabs>
          <w:tab w:val="left" w:pos="450"/>
        </w:tabs>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1"/>
        </w:numPr>
        <w:tabs>
          <w:tab w:val="left" w:pos="398"/>
          <w:tab w:val="left" w:pos="450"/>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Room and Board</w:t>
      </w:r>
    </w:p>
    <w:p w:rsidR="00DB62FD" w:rsidRPr="00DB62FD" w:rsidRDefault="00DB62FD" w:rsidP="00DB62FD">
      <w:pPr>
        <w:widowControl w:val="0"/>
        <w:numPr>
          <w:ilvl w:val="1"/>
          <w:numId w:val="1"/>
        </w:numPr>
        <w:tabs>
          <w:tab w:val="left" w:pos="360"/>
        </w:tabs>
        <w:spacing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student housing accommodations in detail, including type of rooms, access to kitchens and laundry facilities, air conditioning, etc.</w:t>
      </w:r>
    </w:p>
    <w:p w:rsidR="00DB62FD" w:rsidRPr="00DB62FD" w:rsidRDefault="00DB62FD" w:rsidP="00DB62FD">
      <w:pPr>
        <w:widowControl w:val="0"/>
        <w:numPr>
          <w:ilvl w:val="1"/>
          <w:numId w:val="1"/>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How will accommodation reservations be made and what type of contracts will this necessitate? </w:t>
      </w:r>
    </w:p>
    <w:p w:rsidR="00DB62FD" w:rsidRPr="00DB62FD" w:rsidRDefault="00DB62FD" w:rsidP="00DB62FD">
      <w:pPr>
        <w:widowControl w:val="0"/>
        <w:numPr>
          <w:ilvl w:val="1"/>
          <w:numId w:val="1"/>
        </w:numPr>
        <w:tabs>
          <w:tab w:val="left" w:pos="360"/>
        </w:tabs>
        <w:spacing w:before="13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meal arrangements in detail. How will dietary needs be met (allergies, restrictions, etc.)? If housing does not have kitchen facilities, what is the proximity of the local grocery store? Are there reasonably priced restaurants nearby?</w:t>
      </w:r>
    </w:p>
    <w:p w:rsidR="00DB62FD" w:rsidRPr="00DB62FD" w:rsidRDefault="00DB62FD" w:rsidP="00DB62FD">
      <w:pPr>
        <w:widowControl w:val="0"/>
        <w:tabs>
          <w:tab w:val="left" w:pos="898"/>
        </w:tabs>
        <w:spacing w:after="0" w:line="240" w:lineRule="auto"/>
        <w:rPr>
          <w:rFonts w:asciiTheme="minorHAnsi" w:eastAsia="Times New Roman" w:hAnsiTheme="minorHAnsi" w:cs="Calibri"/>
          <w:sz w:val="22"/>
          <w:szCs w:val="22"/>
        </w:rPr>
      </w:pPr>
    </w:p>
    <w:p w:rsidR="00DB62FD" w:rsidRPr="00DB62FD" w:rsidRDefault="00DB62FD" w:rsidP="00DB62FD">
      <w:pPr>
        <w:widowControl w:val="0"/>
        <w:tabs>
          <w:tab w:val="left" w:pos="898"/>
        </w:tabs>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1"/>
        </w:numPr>
        <w:tabs>
          <w:tab w:val="left" w:pos="453"/>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Program Budget</w:t>
      </w:r>
    </w:p>
    <w:p w:rsidR="00DB62FD" w:rsidRPr="00DB62FD" w:rsidRDefault="00DB62FD" w:rsidP="00DB62FD">
      <w:pPr>
        <w:widowControl w:val="0"/>
        <w:spacing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The Study Abroad </w:t>
      </w:r>
      <w:r w:rsidR="00D570ED">
        <w:rPr>
          <w:rFonts w:asciiTheme="minorHAnsi" w:eastAsia="Times New Roman" w:hAnsiTheme="minorHAnsi" w:cs="Calibri"/>
          <w:sz w:val="22"/>
          <w:szCs w:val="22"/>
        </w:rPr>
        <w:t xml:space="preserve">Office </w:t>
      </w:r>
      <w:r w:rsidRPr="00DB62FD">
        <w:rPr>
          <w:rFonts w:asciiTheme="minorHAnsi" w:eastAsia="Times New Roman" w:hAnsiTheme="minorHAnsi" w:cs="Calibri"/>
          <w:sz w:val="22"/>
          <w:szCs w:val="22"/>
        </w:rPr>
        <w:t xml:space="preserve">has a standard protocol and process for establishing program fees. You will work with the Director of </w:t>
      </w:r>
      <w:r>
        <w:rPr>
          <w:rFonts w:asciiTheme="minorHAnsi" w:eastAsia="Times New Roman" w:hAnsiTheme="minorHAnsi" w:cs="Calibri"/>
          <w:sz w:val="22"/>
          <w:szCs w:val="22"/>
        </w:rPr>
        <w:t>Yale</w:t>
      </w:r>
      <w:r w:rsidR="00D570ED">
        <w:rPr>
          <w:rFonts w:asciiTheme="minorHAnsi" w:eastAsia="Times New Roman" w:hAnsiTheme="minorHAnsi" w:cs="Calibri"/>
          <w:sz w:val="22"/>
          <w:szCs w:val="22"/>
        </w:rPr>
        <w:t xml:space="preserve"> Faculty</w:t>
      </w:r>
      <w:r w:rsidRPr="00DB62FD">
        <w:rPr>
          <w:rFonts w:asciiTheme="minorHAnsi" w:eastAsia="Times New Roman" w:hAnsiTheme="minorHAnsi" w:cs="Calibri"/>
          <w:sz w:val="22"/>
          <w:szCs w:val="22"/>
        </w:rPr>
        <w:t xml:space="preserve">-Led Study Abroad Programs </w:t>
      </w:r>
      <w:r w:rsidR="00D570ED">
        <w:rPr>
          <w:rFonts w:asciiTheme="minorHAnsi" w:eastAsia="Times New Roman" w:hAnsiTheme="minorHAnsi" w:cs="Calibri"/>
          <w:sz w:val="22"/>
          <w:szCs w:val="22"/>
        </w:rPr>
        <w:t>(</w:t>
      </w:r>
      <w:hyperlink r:id="rId9" w:history="1">
        <w:r w:rsidR="00D570ED" w:rsidRPr="003C19DF">
          <w:rPr>
            <w:rStyle w:val="Hyperlink"/>
            <w:rFonts w:asciiTheme="minorHAnsi" w:eastAsia="Times New Roman" w:hAnsiTheme="minorHAnsi" w:cs="Calibri"/>
            <w:sz w:val="22"/>
            <w:szCs w:val="22"/>
          </w:rPr>
          <w:t>kelly.mclaughlin@yale.edu</w:t>
        </w:r>
      </w:hyperlink>
      <w:r w:rsidR="00D570ED">
        <w:rPr>
          <w:rFonts w:asciiTheme="minorHAnsi" w:eastAsia="Times New Roman" w:hAnsiTheme="minorHAnsi" w:cs="Calibri"/>
          <w:sz w:val="22"/>
          <w:szCs w:val="22"/>
        </w:rPr>
        <w:t xml:space="preserve">) </w:t>
      </w:r>
      <w:r w:rsidRPr="00DB62FD">
        <w:rPr>
          <w:rFonts w:asciiTheme="minorHAnsi" w:eastAsia="Times New Roman" w:hAnsiTheme="minorHAnsi" w:cs="Calibri"/>
          <w:sz w:val="22"/>
          <w:szCs w:val="22"/>
        </w:rPr>
        <w:t>to create a realistic draft budget through the program development process. A full budget is not expected at this point but please consider the following as you consider the structure and operation of your program as it directly relates the affordability of the program for students.</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lastRenderedPageBreak/>
        <w:t>Salaries for instructional staff (if not included in teaching load)</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US staff travel to program site</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US staff displacement allowance (if during the academic year) </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Tuition &amp; fees to host institution or program provider abroad </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Fees for use of instructional space</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Administrative costs (publicity, office expenses)</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Group excursions (bus rental, hotels, guides, admission fees, etc.) </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Student housing (if paid through program fees)</w:t>
      </w:r>
    </w:p>
    <w:p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Student meals (if included in program fees)</w:t>
      </w:r>
    </w:p>
    <w:p w:rsidR="00DB62FD" w:rsidRPr="00DB62FD" w:rsidRDefault="00DB62FD" w:rsidP="00DB62FD">
      <w:pPr>
        <w:widowControl w:val="0"/>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Each program may need to make payments in advance or to make financial resources available for accompanying staff members to pay for various program expenses as they arise. Please keep this in mind and plan accordingly.</w:t>
      </w:r>
    </w:p>
    <w:p w:rsidR="00DB62FD" w:rsidRPr="00DB62FD" w:rsidRDefault="00DB62FD" w:rsidP="00DB62FD">
      <w:pPr>
        <w:widowControl w:val="0"/>
        <w:numPr>
          <w:ilvl w:val="1"/>
          <w:numId w:val="1"/>
        </w:numPr>
        <w:tabs>
          <w:tab w:val="left" w:pos="450"/>
        </w:tabs>
        <w:spacing w:before="131" w:after="0" w:line="240" w:lineRule="auto"/>
        <w:ind w:left="0" w:firstLine="0"/>
        <w:rPr>
          <w:rFonts w:asciiTheme="minorHAnsi" w:eastAsia="Times New Roman" w:hAnsiTheme="minorHAnsi" w:cs="Calibri"/>
          <w:sz w:val="22"/>
          <w:szCs w:val="22"/>
        </w:rPr>
      </w:pPr>
      <w:r w:rsidRPr="00DB62FD">
        <w:rPr>
          <w:rFonts w:asciiTheme="minorHAnsi" w:eastAsia="Times New Roman" w:hAnsiTheme="minorHAnsi" w:cs="Calibri"/>
          <w:sz w:val="22"/>
          <w:szCs w:val="22"/>
        </w:rPr>
        <w:t>What fee do you anticipate charging for this program?</w:t>
      </w:r>
    </w:p>
    <w:p w:rsidR="00DB62FD" w:rsidRPr="00DB62FD" w:rsidRDefault="00DB62FD" w:rsidP="00DB62FD">
      <w:pPr>
        <w:widowControl w:val="0"/>
        <w:numPr>
          <w:ilvl w:val="1"/>
          <w:numId w:val="1"/>
        </w:numPr>
        <w:tabs>
          <w:tab w:val="left" w:pos="450"/>
        </w:tabs>
        <w:spacing w:before="127" w:after="0" w:line="242"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costs will the fee include?  Consider fees to host institution, room &amp; board, health insurance, excursions, books and other materials.</w:t>
      </w:r>
    </w:p>
    <w:p w:rsidR="00DB62FD" w:rsidRPr="00DB62FD" w:rsidRDefault="00DB62FD" w:rsidP="00DB62FD">
      <w:pPr>
        <w:widowControl w:val="0"/>
        <w:numPr>
          <w:ilvl w:val="1"/>
          <w:numId w:val="1"/>
        </w:numPr>
        <w:tabs>
          <w:tab w:val="left" w:pos="450"/>
        </w:tabs>
        <w:spacing w:before="125" w:after="0" w:line="242"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If not included in the fee, what are estimated costs for room and board, personal expenses, and international airfare, etc.?</w:t>
      </w: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spacing w:after="0" w:line="240" w:lineRule="auto"/>
        <w:rPr>
          <w:rFonts w:asciiTheme="minorHAnsi" w:eastAsia="Times New Roman" w:hAnsiTheme="minorHAnsi" w:cs="Calibri"/>
          <w:sz w:val="22"/>
          <w:szCs w:val="22"/>
        </w:rPr>
      </w:pPr>
    </w:p>
    <w:p w:rsidR="00DB62FD" w:rsidRPr="00DB62FD" w:rsidRDefault="00DB62FD" w:rsidP="00DB62FD">
      <w:pPr>
        <w:widowControl w:val="0"/>
        <w:numPr>
          <w:ilvl w:val="0"/>
          <w:numId w:val="1"/>
        </w:numPr>
        <w:tabs>
          <w:tab w:val="left" w:pos="412"/>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Program Administration</w:t>
      </w:r>
    </w:p>
    <w:p w:rsidR="00DB62FD" w:rsidRPr="00DB62FD" w:rsidRDefault="00DB62FD" w:rsidP="00DB62FD">
      <w:pPr>
        <w:widowControl w:val="0"/>
        <w:spacing w:before="125" w:after="0" w:line="240" w:lineRule="auto"/>
        <w:rPr>
          <w:rFonts w:asciiTheme="minorHAnsi" w:eastAsia="Times New Roman" w:hAnsiTheme="minorHAnsi" w:cs="Calibri"/>
          <w:sz w:val="22"/>
          <w:szCs w:val="22"/>
        </w:rPr>
      </w:pP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has a set of standards to describe the procedure for registering students, collecting fees, paying program costs abroad, enrolling participants in student health insurance, conducting checks of academic and disciplinary records, collecting and retaining documents, etc. Please feel free to talk to the Director to answer any questions you have. Once your proposal is approved, more information will be available in the Faculty Handbook. </w:t>
      </w:r>
    </w:p>
    <w:p w:rsidR="00341CE3" w:rsidRDefault="001A4A3B"/>
    <w:sectPr w:rsidR="00341CE3" w:rsidSect="00DB62F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panose1 w:val="02000602050000020003"/>
    <w:charset w:val="00"/>
    <w:family w:val="modern"/>
    <w:notTrueType/>
    <w:pitch w:val="variable"/>
    <w:sig w:usb0="800000AF" w:usb1="5000407B"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1E8"/>
    <w:multiLevelType w:val="hybridMultilevel"/>
    <w:tmpl w:val="5ADE60E2"/>
    <w:lvl w:ilvl="0" w:tplc="2D9C29AC">
      <w:start w:val="1"/>
      <w:numFmt w:val="decimal"/>
      <w:lvlText w:val="%1."/>
      <w:lvlJc w:val="left"/>
      <w:pPr>
        <w:ind w:left="299" w:hanging="299"/>
      </w:pPr>
      <w:rPr>
        <w:rFonts w:cs="Times New Roman" w:hint="default"/>
        <w:b w:val="0"/>
        <w:bCs/>
        <w:i w:val="0"/>
        <w:spacing w:val="6"/>
        <w:w w:val="99"/>
        <w:sz w:val="22"/>
        <w:szCs w:val="22"/>
      </w:rPr>
    </w:lvl>
    <w:lvl w:ilvl="1" w:tplc="3F9C9E56">
      <w:start w:val="1"/>
      <w:numFmt w:val="decimal"/>
      <w:lvlText w:val="%2."/>
      <w:lvlJc w:val="left"/>
      <w:pPr>
        <w:ind w:left="799" w:hanging="360"/>
      </w:pPr>
      <w:rPr>
        <w:rFonts w:asciiTheme="minorHAnsi" w:eastAsia="Times New Roman" w:hAnsiTheme="minorHAnsi" w:cs="Calibri" w:hint="default"/>
        <w:sz w:val="22"/>
        <w:szCs w:val="22"/>
      </w:rPr>
    </w:lvl>
    <w:lvl w:ilvl="2" w:tplc="2C3EC780">
      <w:start w:val="1"/>
      <w:numFmt w:val="lowerLetter"/>
      <w:lvlText w:val="%3."/>
      <w:lvlJc w:val="left"/>
      <w:pPr>
        <w:ind w:left="1113" w:hanging="360"/>
      </w:pPr>
      <w:rPr>
        <w:rFonts w:ascii="Times New Roman" w:eastAsia="Times New Roman" w:hAnsi="Times New Roman" w:cs="Times New Roman" w:hint="default"/>
        <w:w w:val="99"/>
        <w:sz w:val="24"/>
        <w:szCs w:val="24"/>
      </w:rPr>
    </w:lvl>
    <w:lvl w:ilvl="3" w:tplc="2D1CDC26">
      <w:start w:val="1"/>
      <w:numFmt w:val="bullet"/>
      <w:lvlText w:val="•"/>
      <w:lvlJc w:val="left"/>
      <w:pPr>
        <w:ind w:left="2159" w:hanging="360"/>
      </w:pPr>
      <w:rPr>
        <w:rFonts w:hint="default"/>
      </w:rPr>
    </w:lvl>
    <w:lvl w:ilvl="4" w:tplc="220A4400">
      <w:start w:val="1"/>
      <w:numFmt w:val="bullet"/>
      <w:lvlText w:val="•"/>
      <w:lvlJc w:val="left"/>
      <w:pPr>
        <w:ind w:left="3205" w:hanging="360"/>
      </w:pPr>
      <w:rPr>
        <w:rFonts w:hint="default"/>
      </w:rPr>
    </w:lvl>
    <w:lvl w:ilvl="5" w:tplc="1AA80414">
      <w:start w:val="1"/>
      <w:numFmt w:val="bullet"/>
      <w:lvlText w:val="•"/>
      <w:lvlJc w:val="left"/>
      <w:pPr>
        <w:ind w:left="4251" w:hanging="360"/>
      </w:pPr>
      <w:rPr>
        <w:rFonts w:hint="default"/>
      </w:rPr>
    </w:lvl>
    <w:lvl w:ilvl="6" w:tplc="B2A2A56A">
      <w:start w:val="1"/>
      <w:numFmt w:val="bullet"/>
      <w:lvlText w:val="•"/>
      <w:lvlJc w:val="left"/>
      <w:pPr>
        <w:ind w:left="5297" w:hanging="360"/>
      </w:pPr>
      <w:rPr>
        <w:rFonts w:hint="default"/>
      </w:rPr>
    </w:lvl>
    <w:lvl w:ilvl="7" w:tplc="5EF6673A">
      <w:start w:val="1"/>
      <w:numFmt w:val="bullet"/>
      <w:lvlText w:val="•"/>
      <w:lvlJc w:val="left"/>
      <w:pPr>
        <w:ind w:left="6343" w:hanging="360"/>
      </w:pPr>
      <w:rPr>
        <w:rFonts w:hint="default"/>
      </w:rPr>
    </w:lvl>
    <w:lvl w:ilvl="8" w:tplc="92322922">
      <w:start w:val="1"/>
      <w:numFmt w:val="bullet"/>
      <w:lvlText w:val="•"/>
      <w:lvlJc w:val="left"/>
      <w:pPr>
        <w:ind w:left="7389" w:hanging="360"/>
      </w:pPr>
      <w:rPr>
        <w:rFonts w:hint="default"/>
      </w:rPr>
    </w:lvl>
  </w:abstractNum>
  <w:abstractNum w:abstractNumId="1" w15:restartNumberingAfterBreak="0">
    <w:nsid w:val="136E262F"/>
    <w:multiLevelType w:val="hybridMultilevel"/>
    <w:tmpl w:val="388014FA"/>
    <w:lvl w:ilvl="0" w:tplc="F8B24F74">
      <w:start w:val="1"/>
      <w:numFmt w:val="decimal"/>
      <w:lvlText w:val="%1."/>
      <w:lvlJc w:val="left"/>
      <w:pPr>
        <w:ind w:left="720" w:hanging="360"/>
      </w:pPr>
      <w:rPr>
        <w:rFonts w:asciiTheme="minorHAnsi" w:eastAsia="Times New Roman" w:hAnsiTheme="minorHAnsi" w:cs="Calibri"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0D6473"/>
    <w:multiLevelType w:val="hybridMultilevel"/>
    <w:tmpl w:val="E7DA4440"/>
    <w:lvl w:ilvl="0" w:tplc="CDA019A2">
      <w:start w:val="1"/>
      <w:numFmt w:val="decimal"/>
      <w:lvlText w:val="%1."/>
      <w:lvlJc w:val="left"/>
      <w:pPr>
        <w:ind w:left="720" w:hanging="360"/>
      </w:pPr>
      <w:rPr>
        <w:rFonts w:asciiTheme="minorHAnsi" w:eastAsia="Times New Roman" w:hAnsiTheme="minorHAnsi" w:cs="Calibri"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D40A70"/>
    <w:multiLevelType w:val="hybridMultilevel"/>
    <w:tmpl w:val="4E2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F2835"/>
    <w:multiLevelType w:val="hybridMultilevel"/>
    <w:tmpl w:val="74CAE292"/>
    <w:lvl w:ilvl="0" w:tplc="9140C8F2">
      <w:start w:val="1"/>
      <w:numFmt w:val="upperLetter"/>
      <w:lvlText w:val="%1."/>
      <w:lvlJc w:val="left"/>
      <w:pPr>
        <w:ind w:left="299" w:hanging="299"/>
      </w:pPr>
      <w:rPr>
        <w:rFonts w:asciiTheme="minorHAnsi" w:eastAsia="Times New Roman" w:hAnsiTheme="minorHAnsi" w:cs="Calibri" w:hint="default"/>
        <w:b/>
        <w:bCs/>
        <w:i/>
        <w:spacing w:val="6"/>
        <w:w w:val="99"/>
        <w:sz w:val="28"/>
        <w:szCs w:val="28"/>
      </w:rPr>
    </w:lvl>
    <w:lvl w:ilvl="1" w:tplc="3F9C9E56">
      <w:start w:val="1"/>
      <w:numFmt w:val="decimal"/>
      <w:lvlText w:val="%2."/>
      <w:lvlJc w:val="left"/>
      <w:pPr>
        <w:ind w:left="799" w:hanging="360"/>
      </w:pPr>
      <w:rPr>
        <w:rFonts w:asciiTheme="minorHAnsi" w:eastAsia="Times New Roman" w:hAnsiTheme="minorHAnsi" w:cs="Calibri" w:hint="default"/>
        <w:sz w:val="22"/>
        <w:szCs w:val="22"/>
      </w:rPr>
    </w:lvl>
    <w:lvl w:ilvl="2" w:tplc="A2C62084">
      <w:start w:val="1"/>
      <w:numFmt w:val="lowerLetter"/>
      <w:lvlText w:val="%3."/>
      <w:lvlJc w:val="left"/>
      <w:pPr>
        <w:ind w:left="1113" w:hanging="360"/>
      </w:pPr>
      <w:rPr>
        <w:rFonts w:asciiTheme="minorHAnsi" w:eastAsia="Times New Roman" w:hAnsiTheme="minorHAnsi" w:cs="Calibri" w:hint="default"/>
        <w:w w:val="99"/>
        <w:sz w:val="24"/>
        <w:szCs w:val="24"/>
      </w:rPr>
    </w:lvl>
    <w:lvl w:ilvl="3" w:tplc="2D1CDC26">
      <w:start w:val="1"/>
      <w:numFmt w:val="bullet"/>
      <w:lvlText w:val="•"/>
      <w:lvlJc w:val="left"/>
      <w:pPr>
        <w:ind w:left="2159" w:hanging="360"/>
      </w:pPr>
      <w:rPr>
        <w:rFonts w:hint="default"/>
      </w:rPr>
    </w:lvl>
    <w:lvl w:ilvl="4" w:tplc="220A4400">
      <w:start w:val="1"/>
      <w:numFmt w:val="bullet"/>
      <w:lvlText w:val="•"/>
      <w:lvlJc w:val="left"/>
      <w:pPr>
        <w:ind w:left="3205" w:hanging="360"/>
      </w:pPr>
      <w:rPr>
        <w:rFonts w:hint="default"/>
      </w:rPr>
    </w:lvl>
    <w:lvl w:ilvl="5" w:tplc="1AA80414">
      <w:start w:val="1"/>
      <w:numFmt w:val="bullet"/>
      <w:lvlText w:val="•"/>
      <w:lvlJc w:val="left"/>
      <w:pPr>
        <w:ind w:left="4251" w:hanging="360"/>
      </w:pPr>
      <w:rPr>
        <w:rFonts w:hint="default"/>
      </w:rPr>
    </w:lvl>
    <w:lvl w:ilvl="6" w:tplc="B2A2A56A">
      <w:start w:val="1"/>
      <w:numFmt w:val="bullet"/>
      <w:lvlText w:val="•"/>
      <w:lvlJc w:val="left"/>
      <w:pPr>
        <w:ind w:left="5297" w:hanging="360"/>
      </w:pPr>
      <w:rPr>
        <w:rFonts w:hint="default"/>
      </w:rPr>
    </w:lvl>
    <w:lvl w:ilvl="7" w:tplc="5EF6673A">
      <w:start w:val="1"/>
      <w:numFmt w:val="bullet"/>
      <w:lvlText w:val="•"/>
      <w:lvlJc w:val="left"/>
      <w:pPr>
        <w:ind w:left="6343" w:hanging="360"/>
      </w:pPr>
      <w:rPr>
        <w:rFonts w:hint="default"/>
      </w:rPr>
    </w:lvl>
    <w:lvl w:ilvl="8" w:tplc="92322922">
      <w:start w:val="1"/>
      <w:numFmt w:val="bullet"/>
      <w:lvlText w:val="•"/>
      <w:lvlJc w:val="left"/>
      <w:pPr>
        <w:ind w:left="7389" w:hanging="360"/>
      </w:pPr>
      <w:rPr>
        <w:rFonts w:hint="default"/>
      </w:rPr>
    </w:lvl>
  </w:abstractNum>
  <w:abstractNum w:abstractNumId="5" w15:restartNumberingAfterBreak="0">
    <w:nsid w:val="54465824"/>
    <w:multiLevelType w:val="hybridMultilevel"/>
    <w:tmpl w:val="73923980"/>
    <w:lvl w:ilvl="0" w:tplc="017C6BE8">
      <w:start w:val="10"/>
      <w:numFmt w:val="upperLetter"/>
      <w:lvlText w:val="%1."/>
      <w:lvlJc w:val="left"/>
      <w:pPr>
        <w:ind w:left="358" w:hanging="259"/>
      </w:pPr>
      <w:rPr>
        <w:rFonts w:asciiTheme="minorHAnsi" w:eastAsia="Times New Roman" w:hAnsiTheme="minorHAnsi" w:cs="Calibri" w:hint="default"/>
        <w:b/>
        <w:bCs/>
        <w:i/>
        <w:spacing w:val="6"/>
        <w:sz w:val="28"/>
        <w:szCs w:val="28"/>
      </w:rPr>
    </w:lvl>
    <w:lvl w:ilvl="1" w:tplc="70FABB82">
      <w:start w:val="1"/>
      <w:numFmt w:val="decimal"/>
      <w:lvlText w:val="%2."/>
      <w:lvlJc w:val="left"/>
      <w:pPr>
        <w:ind w:left="820" w:hanging="360"/>
      </w:pPr>
      <w:rPr>
        <w:rFonts w:asciiTheme="minorHAnsi" w:eastAsia="Times New Roman" w:hAnsiTheme="minorHAnsi" w:cs="Calibri" w:hint="default"/>
        <w:sz w:val="22"/>
        <w:szCs w:val="22"/>
      </w:rPr>
    </w:lvl>
    <w:lvl w:ilvl="2" w:tplc="D50CBCB0">
      <w:start w:val="1"/>
      <w:numFmt w:val="bullet"/>
      <w:lvlText w:val="•"/>
      <w:lvlJc w:val="left"/>
      <w:pPr>
        <w:ind w:left="897" w:hanging="360"/>
      </w:pPr>
      <w:rPr>
        <w:rFonts w:hint="default"/>
      </w:rPr>
    </w:lvl>
    <w:lvl w:ilvl="3" w:tplc="3376C728">
      <w:start w:val="1"/>
      <w:numFmt w:val="bullet"/>
      <w:lvlText w:val="•"/>
      <w:lvlJc w:val="left"/>
      <w:pPr>
        <w:ind w:left="1982" w:hanging="360"/>
      </w:pPr>
      <w:rPr>
        <w:rFonts w:hint="default"/>
      </w:rPr>
    </w:lvl>
    <w:lvl w:ilvl="4" w:tplc="C1DC9C02">
      <w:start w:val="1"/>
      <w:numFmt w:val="bullet"/>
      <w:lvlText w:val="•"/>
      <w:lvlJc w:val="left"/>
      <w:pPr>
        <w:ind w:left="3067" w:hanging="360"/>
      </w:pPr>
      <w:rPr>
        <w:rFonts w:hint="default"/>
      </w:rPr>
    </w:lvl>
    <w:lvl w:ilvl="5" w:tplc="74289C96">
      <w:start w:val="1"/>
      <w:numFmt w:val="bullet"/>
      <w:lvlText w:val="•"/>
      <w:lvlJc w:val="left"/>
      <w:pPr>
        <w:ind w:left="4153" w:hanging="360"/>
      </w:pPr>
      <w:rPr>
        <w:rFonts w:hint="default"/>
      </w:rPr>
    </w:lvl>
    <w:lvl w:ilvl="6" w:tplc="94586F38">
      <w:start w:val="1"/>
      <w:numFmt w:val="bullet"/>
      <w:lvlText w:val="•"/>
      <w:lvlJc w:val="left"/>
      <w:pPr>
        <w:ind w:left="5238" w:hanging="360"/>
      </w:pPr>
      <w:rPr>
        <w:rFonts w:hint="default"/>
      </w:rPr>
    </w:lvl>
    <w:lvl w:ilvl="7" w:tplc="4BC8A3EC">
      <w:start w:val="1"/>
      <w:numFmt w:val="bullet"/>
      <w:lvlText w:val="•"/>
      <w:lvlJc w:val="left"/>
      <w:pPr>
        <w:ind w:left="6323" w:hanging="360"/>
      </w:pPr>
      <w:rPr>
        <w:rFonts w:hint="default"/>
      </w:rPr>
    </w:lvl>
    <w:lvl w:ilvl="8" w:tplc="4790F3E2">
      <w:start w:val="1"/>
      <w:numFmt w:val="bullet"/>
      <w:lvlText w:val="•"/>
      <w:lvlJc w:val="left"/>
      <w:pPr>
        <w:ind w:left="7409" w:hanging="360"/>
      </w:pPr>
      <w:rPr>
        <w:rFonts w:hint="default"/>
      </w:rPr>
    </w:lvl>
  </w:abstractNum>
  <w:abstractNum w:abstractNumId="6" w15:restartNumberingAfterBreak="0">
    <w:nsid w:val="614970ED"/>
    <w:multiLevelType w:val="hybridMultilevel"/>
    <w:tmpl w:val="7B7EF10E"/>
    <w:lvl w:ilvl="0" w:tplc="2BEC68F6">
      <w:start w:val="1"/>
      <w:numFmt w:val="upperRoman"/>
      <w:lvlText w:val="%1."/>
      <w:lvlJc w:val="left"/>
      <w:pPr>
        <w:ind w:left="332" w:hanging="233"/>
      </w:pPr>
      <w:rPr>
        <w:rFonts w:asciiTheme="minorHAnsi" w:eastAsia="Times New Roman" w:hAnsiTheme="minorHAnsi" w:cs="Calibri" w:hint="default"/>
        <w:b/>
        <w:bCs/>
        <w:i/>
        <w:spacing w:val="7"/>
        <w:sz w:val="28"/>
        <w:szCs w:val="28"/>
      </w:rPr>
    </w:lvl>
    <w:lvl w:ilvl="1" w:tplc="3D3A4C1A">
      <w:start w:val="1"/>
      <w:numFmt w:val="decimal"/>
      <w:lvlText w:val="%2."/>
      <w:lvlJc w:val="left"/>
      <w:pPr>
        <w:ind w:left="820" w:hanging="360"/>
      </w:pPr>
      <w:rPr>
        <w:rFonts w:asciiTheme="minorHAnsi" w:eastAsia="Times New Roman" w:hAnsiTheme="minorHAnsi" w:cs="Calibri" w:hint="default"/>
        <w:sz w:val="22"/>
        <w:szCs w:val="22"/>
      </w:rPr>
    </w:lvl>
    <w:lvl w:ilvl="2" w:tplc="5E869898">
      <w:start w:val="1"/>
      <w:numFmt w:val="bullet"/>
      <w:lvlText w:val="•"/>
      <w:lvlJc w:val="left"/>
      <w:pPr>
        <w:ind w:left="1793" w:hanging="360"/>
      </w:pPr>
      <w:rPr>
        <w:rFonts w:hint="default"/>
      </w:rPr>
    </w:lvl>
    <w:lvl w:ilvl="3" w:tplc="66C03640">
      <w:start w:val="1"/>
      <w:numFmt w:val="bullet"/>
      <w:lvlText w:val="•"/>
      <w:lvlJc w:val="left"/>
      <w:pPr>
        <w:ind w:left="2766" w:hanging="360"/>
      </w:pPr>
      <w:rPr>
        <w:rFonts w:hint="default"/>
      </w:rPr>
    </w:lvl>
    <w:lvl w:ilvl="4" w:tplc="9AA8B284">
      <w:start w:val="1"/>
      <w:numFmt w:val="bullet"/>
      <w:lvlText w:val="•"/>
      <w:lvlJc w:val="left"/>
      <w:pPr>
        <w:ind w:left="3740" w:hanging="360"/>
      </w:pPr>
      <w:rPr>
        <w:rFonts w:hint="default"/>
      </w:rPr>
    </w:lvl>
    <w:lvl w:ilvl="5" w:tplc="E078199C">
      <w:start w:val="1"/>
      <w:numFmt w:val="bullet"/>
      <w:lvlText w:val="•"/>
      <w:lvlJc w:val="left"/>
      <w:pPr>
        <w:ind w:left="4713" w:hanging="360"/>
      </w:pPr>
      <w:rPr>
        <w:rFonts w:hint="default"/>
      </w:rPr>
    </w:lvl>
    <w:lvl w:ilvl="6" w:tplc="F9E0C016">
      <w:start w:val="1"/>
      <w:numFmt w:val="bullet"/>
      <w:lvlText w:val="•"/>
      <w:lvlJc w:val="left"/>
      <w:pPr>
        <w:ind w:left="5686" w:hanging="360"/>
      </w:pPr>
      <w:rPr>
        <w:rFonts w:hint="default"/>
      </w:rPr>
    </w:lvl>
    <w:lvl w:ilvl="7" w:tplc="ABBA942E">
      <w:start w:val="1"/>
      <w:numFmt w:val="bullet"/>
      <w:lvlText w:val="•"/>
      <w:lvlJc w:val="left"/>
      <w:pPr>
        <w:ind w:left="6660" w:hanging="360"/>
      </w:pPr>
      <w:rPr>
        <w:rFonts w:hint="default"/>
      </w:rPr>
    </w:lvl>
    <w:lvl w:ilvl="8" w:tplc="412223B6">
      <w:start w:val="1"/>
      <w:numFmt w:val="bullet"/>
      <w:lvlText w:val="•"/>
      <w:lvlJc w:val="left"/>
      <w:pPr>
        <w:ind w:left="7633" w:hanging="360"/>
      </w:pPr>
      <w:rPr>
        <w:rFonts w:hint="default"/>
      </w:rPr>
    </w:lvl>
  </w:abstractNum>
  <w:abstractNum w:abstractNumId="7" w15:restartNumberingAfterBreak="0">
    <w:nsid w:val="62996316"/>
    <w:multiLevelType w:val="hybridMultilevel"/>
    <w:tmpl w:val="38568FA6"/>
    <w:lvl w:ilvl="0" w:tplc="470E6AC2">
      <w:start w:val="1"/>
      <w:numFmt w:val="decimal"/>
      <w:lvlText w:val="%1."/>
      <w:lvlJc w:val="left"/>
      <w:pPr>
        <w:ind w:left="720" w:hanging="360"/>
      </w:pPr>
      <w:rPr>
        <w:rFonts w:ascii="Times New Roman" w:eastAsia="Times New Roman" w:hAnsi="Times New Roman"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FD"/>
    <w:rsid w:val="000B146F"/>
    <w:rsid w:val="00157031"/>
    <w:rsid w:val="001A4A3B"/>
    <w:rsid w:val="002A34C3"/>
    <w:rsid w:val="005033EE"/>
    <w:rsid w:val="00555DF7"/>
    <w:rsid w:val="0058675D"/>
    <w:rsid w:val="00677CB1"/>
    <w:rsid w:val="007A1787"/>
    <w:rsid w:val="00A45034"/>
    <w:rsid w:val="00A96228"/>
    <w:rsid w:val="00B96C01"/>
    <w:rsid w:val="00C14B79"/>
    <w:rsid w:val="00D570ED"/>
    <w:rsid w:val="00DB62FD"/>
    <w:rsid w:val="00DC4480"/>
    <w:rsid w:val="00E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D8F2"/>
  <w15:chartTrackingRefBased/>
  <w15:docId w15:val="{30375A9F-EBE7-42A1-BDF7-ABE0C07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aleNew" w:eastAsiaTheme="minorHAnsi" w:hAnsi="YaleNew"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A3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A34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YaleNewQuote"/>
    <w:basedOn w:val="Normal"/>
    <w:next w:val="Normal"/>
    <w:link w:val="QuoteChar"/>
    <w:autoRedefine/>
    <w:uiPriority w:val="29"/>
    <w:qFormat/>
    <w:rsid w:val="007A1787"/>
    <w:pPr>
      <w:spacing w:before="100" w:after="200" w:line="200" w:lineRule="exact"/>
    </w:pPr>
    <w:rPr>
      <w:i/>
    </w:rPr>
  </w:style>
  <w:style w:type="character" w:customStyle="1" w:styleId="QuoteChar">
    <w:name w:val="Quote Char"/>
    <w:aliases w:val="YaleNewQuote Char"/>
    <w:basedOn w:val="DefaultParagraphFont"/>
    <w:link w:val="Quote"/>
    <w:uiPriority w:val="29"/>
    <w:rsid w:val="007A1787"/>
    <w:rPr>
      <w:rFonts w:ascii="YaleNew" w:hAnsi="YaleNew"/>
      <w:i/>
    </w:rPr>
  </w:style>
  <w:style w:type="character" w:styleId="SubtleEmphasis">
    <w:name w:val="Subtle Emphasis"/>
    <w:uiPriority w:val="19"/>
    <w:qFormat/>
    <w:rsid w:val="00A96228"/>
    <w:rPr>
      <w:i/>
      <w:iCs/>
      <w:color w:val="5B9BD5" w:themeColor="accent1"/>
      <w:bdr w:val="none" w:sz="0" w:space="0" w:color="auto"/>
    </w:rPr>
  </w:style>
  <w:style w:type="paragraph" w:customStyle="1" w:styleId="LargeQuoteYale">
    <w:name w:val="LargeQuoteYale"/>
    <w:basedOn w:val="Quote"/>
    <w:autoRedefine/>
    <w:qFormat/>
    <w:rsid w:val="00A96228"/>
    <w:pPr>
      <w:pBdr>
        <w:top w:val="single" w:sz="4" w:space="1" w:color="5B9BD5" w:themeColor="accent1"/>
        <w:bottom w:val="single" w:sz="4" w:space="1" w:color="5B9BD5" w:themeColor="accent1"/>
      </w:pBdr>
      <w:spacing w:before="120" w:after="120" w:line="240" w:lineRule="auto"/>
      <w:ind w:right="36"/>
    </w:pPr>
    <w:rPr>
      <w:rFonts w:eastAsiaTheme="minorEastAsia"/>
      <w:i w:val="0"/>
      <w:color w:val="5B9BD5" w:themeColor="accent1"/>
      <w:szCs w:val="24"/>
    </w:rPr>
  </w:style>
  <w:style w:type="paragraph" w:customStyle="1" w:styleId="LeadInTitle">
    <w:name w:val="LeadInTitle"/>
    <w:basedOn w:val="Heading1"/>
    <w:autoRedefine/>
    <w:qFormat/>
    <w:rsid w:val="002A34C3"/>
    <w:pPr>
      <w:keepNext w:val="0"/>
      <w:keepLines w:val="0"/>
      <w:pBdr>
        <w:bottom w:val="single" w:sz="24" w:space="0" w:color="5B9BD5" w:themeColor="accent1"/>
      </w:pBdr>
      <w:shd w:val="clear" w:color="auto" w:fill="FFFFFF" w:themeFill="background1"/>
      <w:spacing w:before="100" w:line="276" w:lineRule="auto"/>
    </w:pPr>
    <w:rPr>
      <w:rFonts w:ascii="YaleNew" w:eastAsiaTheme="minorEastAsia" w:hAnsi="YaleNew" w:cstheme="minorBidi"/>
      <w:caps/>
      <w:color w:val="5B9BD5" w:themeColor="accent1"/>
      <w:spacing w:val="15"/>
      <w:sz w:val="24"/>
      <w:szCs w:val="22"/>
    </w:rPr>
  </w:style>
  <w:style w:type="character" w:customStyle="1" w:styleId="Heading5Char">
    <w:name w:val="Heading 5 Char"/>
    <w:basedOn w:val="DefaultParagraphFont"/>
    <w:link w:val="Heading5"/>
    <w:uiPriority w:val="9"/>
    <w:semiHidden/>
    <w:rsid w:val="002A34C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1"/>
    <w:rsid w:val="002A34C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B62FD"/>
    <w:pPr>
      <w:widowControl w:val="0"/>
      <w:spacing w:before="125" w:after="0" w:line="240" w:lineRule="auto"/>
      <w:ind w:left="820" w:hanging="36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DB62FD"/>
    <w:rPr>
      <w:rFonts w:ascii="Times New Roman" w:eastAsia="Times New Roman" w:hAnsi="Times New Roman" w:cs="Times New Roman"/>
      <w:szCs w:val="24"/>
    </w:rPr>
  </w:style>
  <w:style w:type="character" w:styleId="Hyperlink">
    <w:name w:val="Hyperlink"/>
    <w:basedOn w:val="DefaultParagraphFont"/>
    <w:uiPriority w:val="99"/>
    <w:unhideWhenUsed/>
    <w:rsid w:val="00DB62FD"/>
    <w:rPr>
      <w:rFonts w:cs="Times New Roman"/>
      <w:color w:val="0563C1" w:themeColor="hyperlink"/>
      <w:u w:val="single"/>
    </w:rPr>
  </w:style>
  <w:style w:type="paragraph" w:styleId="BalloonText">
    <w:name w:val="Balloon Text"/>
    <w:basedOn w:val="Normal"/>
    <w:link w:val="BalloonTextChar"/>
    <w:uiPriority w:val="99"/>
    <w:semiHidden/>
    <w:unhideWhenUsed/>
    <w:rsid w:val="00EE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pe.yale.edu/travel-resources/travel-policy" TargetMode="External"/><Relationship Id="rId3" Type="http://schemas.openxmlformats.org/officeDocument/2006/relationships/styles" Target="styles.xml"/><Relationship Id="rId7" Type="http://schemas.openxmlformats.org/officeDocument/2006/relationships/hyperlink" Target="http://www.cdc.gov/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vel.state.gov/content/passports/english/countr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mclaughli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BE76-DEA1-4E1A-8B7E-D847B15C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Kelly</dc:creator>
  <cp:keywords/>
  <dc:description/>
  <cp:lastModifiedBy>McLaughlin, Kelly</cp:lastModifiedBy>
  <cp:revision>5</cp:revision>
  <cp:lastPrinted>2016-06-29T14:00:00Z</cp:lastPrinted>
  <dcterms:created xsi:type="dcterms:W3CDTF">2016-06-29T13:45:00Z</dcterms:created>
  <dcterms:modified xsi:type="dcterms:W3CDTF">2016-11-22T23:57:00Z</dcterms:modified>
</cp:coreProperties>
</file>